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D2" w:rsidRPr="001129D2" w:rsidRDefault="001129D2" w:rsidP="001129D2">
      <w:pPr>
        <w:shd w:val="clear" w:color="auto" w:fill="FFFFFF"/>
        <w:spacing w:after="24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УКАЗ ПРЕЗИДЕНТА КЫРГЫЗСКОЙ РЕСПУБЛИКИ</w:t>
      </w:r>
    </w:p>
    <w:p w:rsidR="001129D2" w:rsidRPr="001129D2" w:rsidRDefault="001129D2" w:rsidP="001129D2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1129D2" w:rsidRPr="001129D2" w:rsidRDefault="001129D2" w:rsidP="001129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24 февраля 2022 года УП № 54</w:t>
      </w:r>
    </w:p>
    <w:p w:rsidR="001129D2" w:rsidRPr="001129D2" w:rsidRDefault="001129D2" w:rsidP="001129D2">
      <w:pPr>
        <w:shd w:val="clear" w:color="auto" w:fill="FFFFFF"/>
        <w:spacing w:before="400" w:after="400" w:line="276" w:lineRule="atLeast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1129D2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 xml:space="preserve">О мерах по упорядочению семейных торжеств и поминальных обрядов в </w:t>
      </w:r>
      <w:proofErr w:type="spellStart"/>
      <w:r w:rsidRPr="001129D2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Кыргызской</w:t>
      </w:r>
      <w:proofErr w:type="spellEnd"/>
      <w:r w:rsidRPr="001129D2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 xml:space="preserve"> Республике</w:t>
      </w:r>
    </w:p>
    <w:p w:rsidR="001129D2" w:rsidRPr="001129D2" w:rsidRDefault="001129D2" w:rsidP="008F325F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bookmarkStart w:id="0" w:name="_GoBack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последние годы, несмотря на принимаемые меры, в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кыргызском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обществе при проведении различных семейных торжеств, поминальных обрядов и иных мероприятий встречаются такие отрицательные проявления и пороки, как тщеславие, стремление показать себя, пренебрежительное отношение к социальному положению других людей, чрезмерное расточительство, игнорирование традиций и обычаев народа. Многие граждане воспринимают пышные семейные торжества и мероприятия, посвященные памяти усопших, как единственную возможность избежать критики и колких замечаний соседей и родственников, давления общественности в целом.</w:t>
      </w:r>
    </w:p>
    <w:bookmarkEnd w:id="0"/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Население обременяет себя неоправданными затратами на различные семейные мероприятия, связанные с проведением похорон, поминок, а также свадеб, юбилеев. Причем проведение таких пышных торжеств и других мероприятий становится распространенным явлением. </w:t>
      </w:r>
      <w:proofErr w:type="gram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 время</w:t>
      </w:r>
      <w:proofErr w:type="gram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после проведения семейных, юбилейных торжеств и поминальных мероприятий допускаются обряды, противоречащие национальным традициям, нормам морали. Все это ведет к насаждению в обществе чуждой и разрушительной системы идей и ценностей, включающей в себя культ эгоизма, вседозволенности, безнравственности.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 поддержания мнимого имиджа, приверженности ложным традициям на эти мероприятия зачастую приглашается несоразмерное материальным возможностям большое количество людей, обильно готовится пища, забивается большое количество скота, излишне расходуются денежные средства.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Такие непомерные затраты наносят ущерб семейному бюджету и в итоге негативно отражаются на уровне жизни населения. Многие граждане после проведения расточительных и </w:t>
      </w:r>
      <w:proofErr w:type="gram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помпезных семейных мероприятий</w:t>
      </w:r>
      <w:proofErr w:type="gram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обрядов берут средства в долг, в кредит и, чтобы расплатиться, вынуждены выезжать за пределы республики на заработки.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Как известно, подобного рода расточительство при проведении похорон, поминальных обрядов также не приветствуется религией.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Гражданам республики необходимо проводить семейные и иные мероприятия в рамках своих возможностей и без расходования крупных денежных средств. Особенно представители интеллигенции, государственные и муниципальные служащие должны быть примером для рядовых граждан не только при исполнении своих служебных обязанностей, но и в быту по соблюдению общепринятых морально-этических норм, уважительному отношению к обычаям и народным традициям.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Время требует жесткого упорядочения традиций, торжеств и обрядов для стабилизации основ духовно-нравственной культуры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кыргызского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общества, обеспечения социальной справедливости, формирования у населения, в особенности у молодежи, бережливого отношения к таким вопросам.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целях защиты ценностей национальной культуры и формирования уважения к народным обычаям, обеспечения охраны здоровья и нравственности населения </w:t>
      </w: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исключительно в интересах повышения уровня и качества жизни граждан, руководствуясь статьями </w:t>
      </w:r>
      <w:hyperlink r:id="rId4" w:anchor="st_66" w:history="1">
        <w:r w:rsidRPr="00112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66</w:t>
        </w:r>
      </w:hyperlink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5" w:anchor="st_71" w:history="1">
        <w:r w:rsidRPr="001129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71</w:t>
        </w:r>
      </w:hyperlink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Конституции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 </w:t>
      </w:r>
      <w:r w:rsidRPr="001129D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постановляю: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Считать целесообразным упорядочить традиции, торжества и религиозные обряды для повышения социального и экономического уровня жизни граждан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Полномочным представителям Президента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в областях, местным государственным администрациям, органам местного самоуправления: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разработать и утвердить положения о порядке проведения свадебных, семейных, юбилейных торжеств, семейных поминальных обрядов и мероприятий, посвященных памяти усопших, предусматривающие упорядочение традиций, торжеств и обрядов в городах, селах и других населенных пунктах;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проводить среди населения широкую разъяснительную работу по данному вопросу;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давать соответствующие рекомендации лицам, проводящим торжества и религиозные обряды;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принять необходимые меры, вытекающие из настоящего Указа.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Государственному секретарю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Республики: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организовать проведение среди населения широкой информационно-разъяснительной работы о недопустимости расточительства при проведении семейных поминальных обрядов и мероприятий, посвященных памяти усопших, и иных семейных мероприятий;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обеспечить эффективное взаимодействие государственных органов, органов местного самоуправления, граждан и общественных институтов по вопросам упорядочения традиций, торжеств, обрядов и иных мероприятий, посвященных памяти усопших.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Рекомендовать Духовному управлению мусульман Кыргызстана: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издать соответствующие фетвы с целью недопущения и предотвращения расточительства при проведении религиозных церемоний, поминальных обрядов, посвященных памяти усопших;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проводить информационно-разъяснительные мероприятия среди населения по указанным фетвам.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Рекомендовать Ассамблее народа Кыргызстана, общественным организациям, средствам массовой информации, в том числе телерадиовещательным организациям, проводить среди населения информационно-разъяснительную работу о недопустимости расточительства при проведении семейных торжеств, религиозных церемоний, обрядов и иных мероприятий.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6. Рекомендовать депутатам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членам Кабинета Министров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государственным и муниципальным служащим проводить семейные, юбилейные торжества, поминальные обряды и иные мероприятия, посвященные памяти усопших, без расходования крупных денежных средств, забивания большого количества скота и других излишеств, быть примером для граждан по соблюдению общепринятых морально-этических норм.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7. Контроль за исполнением настоящего Указа возложить на управление контроля исполнения решений Президента и Кабинета Министров Администрации Президента </w:t>
      </w:r>
      <w:proofErr w:type="spellStart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1129D2" w:rsidRPr="001129D2" w:rsidRDefault="001129D2" w:rsidP="001129D2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1129D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Настоящий Указ вступает в силу со дня официального опубликования.</w:t>
      </w:r>
    </w:p>
    <w:p w:rsidR="001129D2" w:rsidRPr="001129D2" w:rsidRDefault="001129D2" w:rsidP="001129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29D2" w:rsidRPr="001129D2" w:rsidTr="001129D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D2" w:rsidRPr="001129D2" w:rsidRDefault="001129D2" w:rsidP="001129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Президент </w:t>
            </w:r>
            <w:proofErr w:type="spellStart"/>
            <w:r w:rsidRPr="001129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1129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D2" w:rsidRPr="001129D2" w:rsidRDefault="001129D2" w:rsidP="001129D2">
            <w:pPr>
              <w:spacing w:after="12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1129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Жапаров</w:t>
            </w:r>
            <w:proofErr w:type="spellEnd"/>
          </w:p>
        </w:tc>
      </w:tr>
    </w:tbl>
    <w:p w:rsidR="001129D2" w:rsidRPr="001129D2" w:rsidRDefault="001129D2" w:rsidP="001129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1129D2" w:rsidRPr="001129D2" w:rsidRDefault="001129D2" w:rsidP="0011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1129D2" w:rsidRPr="001129D2" w:rsidRDefault="001129D2" w:rsidP="0011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1129D2" w:rsidRPr="001129D2" w:rsidRDefault="001129D2" w:rsidP="0011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1129D2" w:rsidRPr="001129D2" w:rsidRDefault="001129D2" w:rsidP="0011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1129D2" w:rsidRPr="001129D2" w:rsidRDefault="001129D2" w:rsidP="001129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129D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15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260"/>
        <w:gridCol w:w="1020"/>
        <w:gridCol w:w="5260"/>
        <w:gridCol w:w="2025"/>
      </w:tblGrid>
      <w:tr w:rsidR="001129D2" w:rsidRPr="001129D2" w:rsidTr="001129D2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129D2" w:rsidRPr="001129D2" w:rsidRDefault="001129D2" w:rsidP="0011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1129D2">
              <w:rPr>
                <w:rFonts w:ascii="Times New Roman" w:eastAsia="Times New Roman" w:hAnsi="Times New Roman" w:cs="Times New Roman"/>
                <w:noProof/>
                <w:color w:val="C4C3D5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B6978A3" wp14:editId="6C7F90A5">
                      <wp:extent cx="304800" cy="304800"/>
                      <wp:effectExtent l="0" t="0" r="0" b="0"/>
                      <wp:docPr id="1" name="AutoShape 1" descr="http://cbd.minjust.gov.kg/content/i/e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E61C" id="AutoShape 1" o:spid="_x0000_s1026" alt="http://cbd.minjust.gov.kg/content/i/eu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deEvfVAgAA6g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 </w:t>
            </w:r>
            <w:r w:rsidRPr="001129D2">
              <w:rPr>
                <w:rFonts w:ascii="Times New Roman" w:eastAsia="Times New Roman" w:hAnsi="Times New Roman" w:cs="Times New Roman"/>
                <w:noProof/>
                <w:color w:val="C4C3D5"/>
                <w:sz w:val="20"/>
                <w:szCs w:val="20"/>
                <w:lang w:eastAsia="ru-RU"/>
              </w:rPr>
              <w:drawing>
                <wp:inline distT="0" distB="0" distL="0" distR="0" wp14:anchorId="6845CE45" wp14:editId="2F6D7D7D">
                  <wp:extent cx="400050" cy="819150"/>
                  <wp:effectExtent l="0" t="0" r="0" b="0"/>
                  <wp:docPr id="2" name="Рисунок 2" descr="http://cbd.minjust.gov.kg/content/i/und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bd.minjust.gov.kg/content/i/und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1129D2" w:rsidRPr="001129D2" w:rsidRDefault="001129D2" w:rsidP="00112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Программалык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камсыздоо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Европа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Бирлигинин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жана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БУУӨПтун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КРда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укуктук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реформаны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колдоо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боюнча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долбоорунун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жардамы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менен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жасалды</w:t>
            </w:r>
            <w:proofErr w:type="spellEnd"/>
          </w:p>
          <w:p w:rsidR="001129D2" w:rsidRPr="001129D2" w:rsidRDefault="001129D2" w:rsidP="0011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Программное обеспечение создано при содействии проекта ЕС и ПРООН по поддержке правовой реформы КР</w:t>
            </w:r>
          </w:p>
        </w:tc>
        <w:tc>
          <w:tcPr>
            <w:tcW w:w="0" w:type="auto"/>
            <w:noWrap/>
            <w:vAlign w:val="center"/>
            <w:hideMark/>
          </w:tcPr>
          <w:p w:rsidR="001129D2" w:rsidRPr="001129D2" w:rsidRDefault="001129D2" w:rsidP="0011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   </w:t>
            </w:r>
            <w:r w:rsidRPr="001129D2">
              <w:rPr>
                <w:rFonts w:ascii="Times New Roman" w:eastAsia="Times New Roman" w:hAnsi="Times New Roman" w:cs="Times New Roman"/>
                <w:noProof/>
                <w:color w:val="C4C3D5"/>
                <w:sz w:val="20"/>
                <w:szCs w:val="20"/>
                <w:lang w:eastAsia="ru-RU"/>
              </w:rPr>
              <w:drawing>
                <wp:inline distT="0" distB="0" distL="0" distR="0" wp14:anchorId="59070ABA" wp14:editId="4BEBBF0B">
                  <wp:extent cx="457200" cy="457200"/>
                  <wp:effectExtent l="0" t="0" r="0" b="0"/>
                  <wp:docPr id="3" name="Рисунок 3" descr="http://cbd.minjust.gov.kg/content/i/cb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bd.minjust.gov.kg/content/i/cb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1129D2" w:rsidRPr="001129D2" w:rsidRDefault="001129D2" w:rsidP="00112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Централизованный банк данных правовой информации</w:t>
            </w:r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br/>
              <w:t xml:space="preserve">Министерство Юстиции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Республики</w:t>
            </w:r>
          </w:p>
          <w:p w:rsidR="001129D2" w:rsidRPr="001129D2" w:rsidRDefault="001129D2" w:rsidP="0011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Улуктук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маалыматтардын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борборлоштурулган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банкы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br/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Кыргыз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 xml:space="preserve"> Юстиция </w:t>
            </w:r>
            <w:proofErr w:type="spellStart"/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Министрлиги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29D2" w:rsidRPr="001129D2" w:rsidRDefault="001129D2" w:rsidP="0011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1129D2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eastAsia="ru-RU"/>
              </w:rPr>
              <w:drawing>
                <wp:inline distT="0" distB="0" distL="0" distR="0" wp14:anchorId="7E335D5B" wp14:editId="50371997">
                  <wp:extent cx="1143000" cy="219075"/>
                  <wp:effectExtent l="0" t="0" r="0" b="9525"/>
                  <wp:docPr id="4" name="Рисунок 4" descr="http://cbd.minjust.gov.kg/content/i/opendat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bd.minjust.gov.kg/content/i/opendat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9D2" w:rsidRPr="001129D2" w:rsidRDefault="001129D2" w:rsidP="001129D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ОТКРЫТЫЕ ДАННЫЕ</w:t>
            </w:r>
          </w:p>
          <w:p w:rsidR="001129D2" w:rsidRPr="001129D2" w:rsidRDefault="001129D2" w:rsidP="0011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</w:pPr>
            <w:r w:rsidRPr="001129D2">
              <w:rPr>
                <w:rFonts w:ascii="Times New Roman" w:eastAsia="Times New Roman" w:hAnsi="Times New Roman" w:cs="Times New Roman"/>
                <w:color w:val="C4C3D5"/>
                <w:sz w:val="20"/>
                <w:szCs w:val="20"/>
                <w:lang w:eastAsia="ru-RU"/>
              </w:rPr>
              <w:t>АЧЫК МААЛЫМАТТА</w:t>
            </w:r>
          </w:p>
        </w:tc>
      </w:tr>
    </w:tbl>
    <w:p w:rsidR="00956B3B" w:rsidRDefault="00956B3B"/>
    <w:sectPr w:rsidR="00956B3B" w:rsidSect="001129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D2"/>
    <w:rsid w:val="001129D2"/>
    <w:rsid w:val="008F325F"/>
    <w:rsid w:val="009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5160-619F-4CF7-B403-5820568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611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920026728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6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ru-ru/OpenDat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cbd.minjust.gov.kg/act/view/ru-ru/112213?cl=ru-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bd.minjust.gov.kg/act/view/ru-ru/112213?cl=ru-r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2022-03-10T03:56:00Z</cp:lastPrinted>
  <dcterms:created xsi:type="dcterms:W3CDTF">2022-03-10T03:55:00Z</dcterms:created>
  <dcterms:modified xsi:type="dcterms:W3CDTF">2022-03-10T04:12:00Z</dcterms:modified>
</cp:coreProperties>
</file>